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2014/389 vom 5. August 2015</w:t>
      </w:r>
    </w:p>
    <w:p>
      <w:r>
        <w:t>Sg Versicherungsgericht, 2015-08-05, DE</w:t>
      </w:r>
    </w:p>
    <w:p>
      <w:r>
        <w:rPr>
          <w:b/>
        </w:rPr>
        <w:t xml:space="preserve">Quelle: </w:t>
      </w:r>
      <w:r>
        <w:t>https://mcp.opencaselaw.ch/entscheid/sg_publikationen_IV 2014_389</w:t>
      </w:r>
    </w:p>
    <w:p>
      <w:r>
        <w:t>FR: SG_VERSICHERUNGSGERICHT IV 2014/389 du 5 août 2015</w:t>
      </w:r>
    </w:p>
    <w:p>
      <w:r>
        <w:t>IT: SG_VERSICHERUNGSGERICHT IV 2014/389 del 5 agosto 2015</w:t>
      </w:r>
    </w:p>
    <w:p>
      <w:pPr>
        <w:pStyle w:val="Heading2"/>
      </w:pPr>
      <w:r>
        <w:t>Regeste</w:t>
      </w:r>
    </w:p>
    <w:p>
      <w:r>
        <w:t>Art. 15 ff. und 28 IVG. Anspruch auf berufliche Massnahmen und Rente. Würdigung Gutachten und Bestimmung Vergleichseinkommen. Kein rentenbegründender Invaliditätsgrad. Abweisung des Gesuchs um berufliche Massnahmen aufgrund fehlender Eingliederungsbereitschaft bestätigt (Entscheid des Versicherungsgerichts des Kantons St. Gallen vom 5. August 2015, IV 2014/389).</w:t>
      </w:r>
    </w:p>
    <w:p>
      <w:pPr>
        <w:pStyle w:val="Heading2"/>
      </w:pPr>
      <w:r>
        <w:t>Erwägungen</w:t>
      </w:r>
    </w:p>
    <w:p>
      <w:r>
        <w:rPr>
          <w:b/>
        </w:rPr>
        <w:t>E. 1</w:t>
      </w:r>
    </w:p>
    <w:p>
      <w:r>
        <w:t>Zwischen den Parteien umstritten und nachfolgend zu prüfen ist zunächst der Renten­anspruch der Versicherten. 1.1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1.2   Als Invalidität gilt laut Art. 8 Abs. 1 des Bundesgesetzes über den Allgemeinen Teil des Sozialversicherungsrechts (ATSG; SR 830.1) die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Die Invalidität im Sinn von Art. 8 Abs. 1 ATSG wird durch einen Einkommensvergleich ermittelt (Art. 16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Beweiswerts eines ärztlichen 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352 E. 3a). 1.4   Im Sozialversicherungsprozess gelten die Grundsätze der Untersuchungspflicht und der freien Beweiswürdigung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in fine).</w:t>
      </w:r>
    </w:p>
    <w:p>
      <w:r>
        <w:rPr>
          <w:b/>
        </w:rPr>
        <w:t>E. 2</w:t>
      </w:r>
    </w:p>
    <w:p>
      <w:r>
        <w:t>In formeller Hinsicht rügt die Beschwerdeführerin eine Gehörsverletzung. 2.1   Aus der Darstellung des Sachverhalts der Beschwerdegegnerin gehe klar hervor, dass die Einwände der Beschwerdeführerin im Vorbescheidverfahren einzig dem RAD vorgelegt worden seien. Auf den Einwand, dass der Rechtsdienst in seiner Stellungnahme mit einer rechtlich nicht haltbaren Begründung von der Beurteilung durch die Gutachter der MEDAS abgewichen sei, sei gar nicht eingegangen worden. Es sei dies eine rechtliche Frage, weshalb der Rechtsdienst sich dazu hätte äussern müssen, nicht der RAD. Dies sei ein zentraler Punkt des vorliegenden Verfahrens. Es müsse somit festgestellt werden, dass ihr das rechtliche Gehör nicht gewährt worden sei, was bei der Auferlegung der Gerichtskosten und der Parteientschädigung vom Gericht zu berücksichtigen sei (act. G 10, Rz 4.3). 2.2   Verfügungen sind zu begründen, wenn sie den Begehren der Parteien nicht voll entsprechen (Art. 49 Abs. 3 ATSG). Die grundsätzliche Pflicht einer Behörde, ihren Entscheid zu begründen, folgt aus dem Anspruch auf rechtliches Gehör. Dabei darf sich die Verwaltung nicht damit begnügen, die von der betroffenen Person vorgebrachten Einwendungen zur Kenntnis zu nehmen und zu prüfen. Die Verwaltung hat vielmehr ihre Überlegungen auch namhaft zu machen und sich dabei ausdrücklich mit den Einwendungen auseinander zu setzen oder zumindest die Gründe anzugeben, weshalb sie gewisse Gesichtspunkte nicht berücksichtigen kann (BGE 124 V 183 E. 2b). Eine – nicht besonders schwerwiegende – Verletzung des rechtlichen Gehörs kann dann als geheilt gelten, wenn die betroffene Person die Möglichkeit erhält, sich vor einer Beschwerdeinstanz zu äussern, die sowohl den Sachverhalt wie die Rechtslage frei überprüfen kann. Diese Voraussetzung ist im Fall des Versicherungsgerichts erfüllt (vgl. Art. 61 lit. c ATSG i.V.m. Art. 46 des Gesetzes über die Verwaltungsrechtspflege [VRP; sGS 951.1]). 2.3   RAD-Ärztin Dr. L.___ nahm am 25. Juli 2014 aus medizinischer Sicht ausführlich Stellung zu den im Einwand vom 7. Juli 2014 vorgebrachten Standpunkten der Beschwerdeführerin betreffend den medizinischen Sachverhalt (IV-act. 182; zum Verweis in der angefochtenen Verfügung siehe IV-act. 183-3). In der angefochtenen Verfügung nahm der zuständige Sachbearbeiter unter Hinweis auf ausgewählte Bundesgerichtsentscheide aus rechtlicher Sicht Stellung zum Einwand. Er legte zur Begründung der Annahme, die Beschwerdeführerin sei invalidenversicherungsrechtlich nicht in der Erwerbsfähigkeit eingeschränkt, die Auffassung dar, dass eine Willensanstrengung nicht aufgeteilt werden könne, und nahm Ausführungen bezüglich des Stellenwerts ärztlicher Berichte und deren rechtliche Würdigung unter dem Aspekt der Überwindbarkeit vor (IV-act. 183-2 f.). Für die Beschwerdeführerin war damit ohne weiteres erkennbar, gestützt auf welche medizinischen und rechtlichen Überlegungen die Beschwerdegegnerin die Abweisung des Rentengesuchs verfügte und weshalb sie der im Vorbescheidverfahren von der Beschwerdeführerin vertretenen Auffassung nicht folgte. Sie legt sodann weder dar noch ist erkennbar, dass der Anspruch auf rechtliches Gehör eine neuerliche Befassung des Einwands durch den Rechtsdienst der Beschwerdegegnerin gebieten würde. Eine Gehörsverletzung ist damit zu verneinen. Daran ändert nichts, dass die Beschwerdeführerin die Verfügungsbegründung inhaltlich für falsch hält.</w:t>
      </w:r>
    </w:p>
    <w:p>
      <w:r>
        <w:rPr>
          <w:b/>
        </w:rPr>
        <w:t>E. 3</w:t>
      </w:r>
    </w:p>
    <w:p>
      <w:r>
        <w:t>Zu beurteilen gilt es sodann, ob der medizinische Sachverhalt rechtsgenüglich abgeklärt worden ist. 3.1   Was die gutachterliche Beurteilung von Dr. I.___ vom 2. Juli 2012 (Datum Posteingang IV-Stelle) anbelangt, so fehlt dieser mit Bezug auf die massgebende Frage nach der Arbeitsfähigkeit für leidensangepasste Tätigkeiten der Beweiswert. So hielt Dr. I.___ in diesem Zusammenhang fest, "eine besser an das Störungsbild angepasste Tätigkeit mit resultierend höherer beruflicher Leistungsfähigkeit kann gutachterlich nicht benannt werden" (IV-act. 92-14). Eine Begründung für diese Schlussfolgerung und die bescheinigte vollständige Leistungsunfähigkeit fehlt. Eine solche ist angesichts dessen, dass sowohl ein behandelnder Psychologe (IV-act. 69-4) als auch der Hausarzt (IV-act. 61) für eine leidensangepasste im Gegensatz zur angestammten Tätigkeit eine 50%ige Arbeitsfähigkeit bescheinigt haben, für eine aussagekräftige gutachterliche Beurteilung unumgänglich. Gegen die Beweiskraft der gutachterlichen Beurteilung von Dr. I.___ sprechen weiter im Medas-Gutachten dargestellte fachliche Mängel (namentlich fehlende Herleitungen der Einschränkung der Arbeits- und Leistungsfähigkeit der Beschwerdeführerin aus den Diagnosestellungen, IV-act. 170-39). 3.2   Bei der Würdigung des polydisziplinäres Gutachtens der Medas Interlaken Unterseen GmbH vom 24. März 2014 fällt ins Gewicht, dass es auf eigenständigen Abklärungen beruht und für die streitigen Belange umfassend ist. Die medizinischen Vorakten wurden verwertet und die von der Beschwerdeführerin geklagten Beschwerden gewürdigt. Die Bescheinigung einer 80%igen Arbeitsfähigkeit für leidensangepasste Tätigkeiten leuchtet in der Darlegung der medizinischen Zusammenhänge und in der Beurteilung der medizinischen Situation ein. Weiter bestehen keine Anhaltspunkte dafür, dass objektiv wesentliche Tatsachen nicht berücksichtigt worden wären. Damit geht einher, dass auch die Parteien keine wesentlichen Mängel an der Begutachtung ins Feld führen. 3.3   Gestützt auf die Beurteilung der MEDAS-Gutachter ist aus medizinischer Sicht davon auszugehen, dass die Beschwerdeführerin für leidensangepasste Tätigkeiten (mindestens) über eine 80%ige Arbeitsfähigkeit verfügt. Diese Einschätzung gilt gemäss MEDAS-Gutachten auch retrospektiv (vgl. IV-act. 170-22). Weder aus den Akten noch den Ausführungen der Beschwerdeführerin ergeben sich objektive Hinweise für einen in der Vergangenheit aufgetretenen, nicht bloss kurzfristig verschlechterten Gesundheitszustand. Ob die Beeinträchtigung der Arbeitsfähigkeit für leidensangepasste Tätigkeiten invalidenversicherungsrechtlich relevant ist, was die Beschwerdegegnerin verneint, kann vorliegend offen bleiben. Denn selbst wenn zugunsten der Beschwerdeführerin die invalidenversicherungsrechtliche Relevanz bejaht wird, resultiert kein rentenbegründender Invaliditätsgrad (vgl. nachstehende E. 4.3).</w:t>
      </w:r>
    </w:p>
    <w:p>
      <w:r>
        <w:rPr>
          <w:b/>
        </w:rPr>
        <w:t>E. 4</w:t>
      </w:r>
    </w:p>
    <w:p>
      <w:r>
        <w:t>Festzulegen bleibt die Höhe der Vergleichseinkommen und des Invaliditätsgrads. 4.1   Gemäss Art. 16 ATSG richtet sich das Valideneinkommen danach, was eine ver­sicherte Person erzielen könnte, wenn sie nicht invalid geworden wäre. Massgebend für das Valideneinkommen ist, was die versicherte Person aufgrund ihrer beruflichen Fähigkeiten und persönlichen Umstände nach dem Beweisgrad der überwiegenden Wahrscheinlichkeit verdient hätte. Dabei wird in der Regel am zuletzt erzielten, nötigenfalls der Teuerung und der realen Einkommensentwicklung angepassten Verdienst angeknüpft, da es empirischer Erfahrung entspricht, dass die bisherige Tätigkeit ohne Gesundheitsschaden fortgesetzt worden wäre. Es besteht mithin die Vermutung, dass die versicherte Person der letzten Erwerbstätigkeit, insbesondere wenn sie über längere Zeit ausgeübt wurde oder sie der beruflichen Ausbildung entsprach, auch weiterhin nachgehen würde (Urteil des Bundesgerichts vom 22. September 2009, 8C_143/2009, E. 2.2.1). 4.1.1         Die Beschwerdeführerin hat die Ausbildung zur Primarlehrerin (Bachelor of Arts PHR in Primary Education [1.-6. Klasse]) erfolgreich abgeschlossen, IV-act. 9). Sie nahm indessen nicht eine Tätigkeit als Primar-, sondern als Reallehrerin auf (IV-act. 16). Hierbei spielten äussere Zwänge eine Rolle (Stellenmangel in Primarklassen, IV-act. 86-3, 170-12 f. und -17; vgl. auch IV-act. 42-10). Diese - nicht der Ausbildung entsprechende - Tätigkeit sei für sie sehr belastend und anstrengend gewesen (IV-act. 170-12 f.; "dies habe sie derart überfordert, dass es zu täglichen starken Kopfschmerzen mit Konzentrationsschwäche, Erschöpfung und Schlaflosigkeit gekommen sei", IV-act. 170-17 oben; zur "Überlastung am Arbeitsplatz" als mögliche Beschwerdeursache siehe auch den Bericht von Dr. med. N.___, Facharzt für Neurologie vom 7. November 2008, IV-act. 15-3 und -4, sowie die Zusammenfassung der Aktenlage durch Dr. I.___, IV-act. 92-7). Von Bedeutung ist des Weiteren die Aussage der Beschwerdeführerin anlässlich des Assessmentgesprächs vom 15. März 2010, sie könne sich eine Rückkehr in die bisherige Anstellung als Realschullehrerin nicht vorstellen. Sie plane, eine Anstellung als Primarschullehrerin zu suchen (IV-act. 22). 4.1.2         Im Licht dieser Verhältnisse erscheint fraglich, ob die Beschwerdegegnerin zu Recht der Bestimmung des Valideneinkommens das Einkommen aus der nicht der Ausbildung der Beschwerdeführerin entsprechenden, effektiv nur zwei Jahre ausgeübten und mit einer Überforderung verbundenen Tätigkeit als Reallehrerin zugrunde zu legen ist. Eine abschliessende Beurteilung dieser Thematik erübrigt sich indessen. Denn auch wenn zugunsten der Beschwerdeführerin der höchste in der Tätigkeit als Reallehrerin erzielte Lohn von Fr. 91'772.-- des Jahres 2008 (IV-act. 16-3) bei der Bestimmung des Valideneinkommens berücksichtigt würde, resultierte kein rentenbegründender Invaliditätsgrad (vgl. nachstehende E. 4.3). 4.2   Für die Bestimmung des Invalideneinkommens ist primär von der beruflich-erwerblichen Situation auszugehen, in der die versicherte Person konkret steht, sofern kumulativ besonders stabile Arbeitsverhältnisse gegeben sind und anzunehmen ist, dass die versicherte Person die ihr verbleibende Leistungsfähigkeit in zumutbarer Weise voll ausschöpft und das Einkommen aus der Arbeitsleistung angemessen und nicht als Soziallohn erscheint.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(nach zumutbarer Behandlung und allfälliger Eingliederung) angesichts ihrer Ausbildung und ihrer physischen sowie intellektuellen Eignung zugänglich wären. Rechtsprechungsgemäss werden hierzu die Tabellenlöhne gemäss den vom Bundesamt für Statistik periodisch herausgegebenen Lohnstrukturerhebungen (LSE) herangezogen (BGE 129 V 475 f. E. 4.2.1). 4.2.1         Die Rechtsprechung wendet für die Bestimmung des Invalideneinkommens anhand von Tabellenlöhnen in der Regel die Monatslöhne gemäss LSE-Tabelle TA1 ("Monatlicher Bruttolohn [Zentralwert] nach Wirtschaftsabteilungen, Anforderungsniveau des Arbeitsplatzes und Geschlecht - Privater Sektor"), Zeile "Total" an (BGE 124 V 323 E. 3b/aa). Nach den konkreten Umständen des Einzelfalls kann es sich indessen recht­fertigen, auf die Tabelle T7S ("Monatlicher Bruttolohn [Zentralwert] nach Tätigkeit, Anforderungsniveau des Arbeitsplatzes und Geschlecht - Privater Sektor und öffentlicher Sektor [Bund, Kantone, Bezirke, Gemeinden, Körperschaften] zusammen") abzustellen, wenn dies eine genauere Festsetzung des Invalideneinkommens erlaubt und der ver­sicherten Person der entsprechende Sektor offen steht und zumutbar ist (vgl. Urteile des Bundesgerichts vom 7. März 2014, 9C_841/2013, E. 4.2 und E. 4.4, und vom 15. Mai 2014, 8C_910/2013, E. 3.1.2.1). 4.2.2         Die Beschwerdeführerin verwertet die von den Medas-Gutachtern bescheinigte 80%ige Arbeitsfähigkeit für leidensangepasste Tätigkeiten nicht. Mit der am 14. Juli 2014 angetretenen Tätigkeit als Kinderbetreuerin mit einem wöchentlichen Pensum von "ungefähr" 3 Stunden pro Woche (act. G 1.3), verwertet die Beschwerdeführerin die ihr medizinisch bescheinigte Restleistungsfähigkeit jedenfalls nicht in vollumfänglich zumutbarer Weise. Es ist daher zur Bestimmung des Invalideneinkommens auf die LSE-Daten abzustellen. Die Beschwerdeführerin verfügt über einen Abschluss als Primarlehrerin (IV-act. 9-1). Das Lehrdiplom umfasst die Lehrbefähigung u.a. für die Fächer Deutsch, Französisch und Mathematik. Zusätzlich hat die Beschwerdeführerin die Fachstudie "English Cambridge ESOL" absolviert (IV-act. 9-2; vgl. zu den Fremdsprachenkenntnissen auch IV-act. 5-5). Des Weiteren verfügt sie über Kenntnisse in Word und Powerpoint (IV-act. 5-5; siehe zur Ausbildung und den besonderen Fähigkeit auch das Assessmentprotokoll vom 5. März 2010, IV-act. 30-2). Angesichts dieser beruflichen Qualifikation, der intellektuellen Fähigkeiten und der Erfahrung im Bildungsbereich ist nicht ersichtlich, inwiefern die Beschwerdeführerin an der Ausführung von Arbeiten im Bürobereich, die Berufs- und Fachkenntnisse voraussetzen (Anforderungsniveau 3), gehindert sein sollte, auch wenn nicht verkannt wird, dass bestimmte Büro- oder andere kaufmännische Arbeiten mitunter besondere Kenntnisse im Geschäftsverkehr, Computerwesen, in Buchhaltungsangelegenheiten oder sonstigen administrativen Belangen voraussetzen (vgl. Urteil des Eidgenössischen Versicherungsgerichts [EVG; seit 1. Januar 2007: Sozialrechtliche Abteilungen des Bundesgerichts] vom 10. Mai 2004, I 755/03, E. 2.4.2). Ein Wechsel zu den LSE-Tabellenlöhnen für einfache und repetitive Tätigkeiten (Anforderungsniveau 4) erscheint jedenfalls nicht als angezeigt. Mit überwiegender Wahrscheinlichkeit kann deshalb davon ausgegangen werden, die Beschwerdeführerin könne nach einer allfälligen relativ kurzen Einarbeitungszeit ohne zusätzliche Grundausbildung zum Beispiel einer Tätigkeit als Sachbearbeiterin nachgehen. Aus medizinischer Sicht ergeben sich denn auch keine Hinderungsgründe für eine berufliche Eingliederung (IV-act. 170-23). Es sprechen damit weder gesundheitliche noch sonstige Gründe dagegen, zumindest auf den Tabellenwert für "andere kaufmännisch-administrative Tätigkeiten", Anforderungsniveau 3, Frauen (LSE 2008, T7 S), im Betrag von Fr. 5'775.-- abzustellen (vgl. Urteil des EVG vom 19. Oktober 2005, I 314/05, E. 3.2.3). Angepasst an die im Jahr 2008 betriebsübliche Wochenarbeitszeit von 41,7 Stunden im Sektor III (Tabelle Betriebsübliche Arbeitszeit nach Wirtschaftsabteilungen, Tabellenwert 2008) ergibt sich ein Jahreslohn für das Jahr 2008 von Fr. 72'245.-- ([Fr. 5'775.-- / 40 x 41,7] x 12). 4.2.3         Entgegen der Auffassung der Beschwerdeführerin steht einer Bestimmung des Invalideneinkommens nicht entgegen (act. G 1, Rz 8.1), dass die Medas-Gutachter auf die Beschreibung einer leidensangepassten Tätigkeit verzichtet haben. Von Bedeutung ist, dass sie für eine Tätigkeit ausserhalb des Lehrberufs aus medizinischer Sicht "keine Besonderheiten" für beachtenswert gehalten haben (IV-act. 170-23) und sich die Funktionsdefizite (IV-act. 170-22) hauptsächlich quantitativ und nicht qualitativ einschränkend auswirken (IV-act. 170-22). Zwar ergänzten die Medas-Gutachter, "berufliche Massnahmen nach Entscheidung der IV-Stelle können dies sinnvoller eruieren" (IV-act. 170-23, oben). Diese - aus generellen Überlegungen vorgenommene (IV-act. 170-41) - Ergänzung zur medizinisch theoretischen Einschätzung (IV-act. 170-19 unten) kann indessen nicht als Vorbehalt bezüglich der eigenen Einschätzung aufgefasst werden, dass in Verweistätigkeiten grundsätzlich keine qualitative Einschränkung oder keine 80%ige Arbeitsfähigkeit besteht. Vielmehr wird damit zum Ausdruck gebracht, dass eine den Neigungen und der Belastungsfähigkeit der Beschwerdeführerin entsprechende Konkretisierung der medizinisch theoretischen Vorgaben im Rahmen der Prüfung beruflicher Massnahmen ("z.B. berufsspezifisches Belastungstraining", IV-act. 170-19) "sinnvoller" sei. Ein Anlass für weitere Abklärungen besteht damit aus medizinisch-theoretischer Sicht nicht, zumal angesichts der Krankheitsüberzeugung der Beschwerdeführerin wohl ohnehin keine aussagekräftigen Ergebnisse aus einem Belastungstraining zu erwarten sind (vgl. nach­stehende E. 5.2). 4.2.4         Da die leidensbedingten Anforderungen an eine Verweistätigkeit von den Gutachtern bereits bei der quantitativen Festsetzung der Arbeitsfähigkeit berücksichtigt wurden (IV-act. 170-21 f.), besteht keine Rechtfertigung für einen (doppelten) Einbezug in Form eines leidensbedingten Tabellenlohnabzugs (Urteil des Bundesgerichts vom 24. Januar 2011, 8C_530/2010, E. 4.2). Hinzu kommt, dass aus medizinischer Sicht bei einer leidensangepassten Tätigkeit keine Besonderheiten zu berücksichtigen sind (IV-act. 170-23). Es sind auch keine weiteren Gründe (wie etwa Alter) ersichtlich, die eine lohnwirksame Benachteiligung erwarten lassen und damit einen Tabellenlohnabzug rechtfertigen. Die Beschwerdegegnerin hat damit zu Recht auf die Vornahme eines Tabellenlohnabzugs bei der Bestimmung des Invalideneinkommens verzichtet (IV-act. 183), zumal die Beschwerdeführerin nichts Gegenteiliges vorträgt. 4.3   Ausgehend von einem Invalideneinkommen von (mindestens) Fr. 57'796.-- (Fr. 72'245.-- x 0,8) und einem Valideneinkommen von (höchstens) Fr. 91'772.-- resultieren eine Erwerbseinbusse von Fr. 33'976.-- (Fr. 91'772.-- - Fr. 57'796.--) und ein nicht rentenbegründender Invaliditätsgrad von 37% ([Fr. 33'976.-- / Fr. 91'772.--] x 100).</w:t>
      </w:r>
    </w:p>
    <w:p>
      <w:r>
        <w:rPr>
          <w:b/>
        </w:rPr>
        <w:t>E. 5</w:t>
      </w:r>
    </w:p>
    <w:p>
      <w:r>
        <w:t>Die Beschwerdeführerin beantragt im Eventualbegehren ohne nähere Konkretisierung, es "seien Eingliederungsmassnahmen zu prüfen" (act. G 1, Ziff. 3 des Rechtsbegehrens). 5.1   Die Beschwerdegegnerin wies einen Anspruch auf berufliche Massnahmen (Art. 15 ff. IVG) sinngemäss mit der Begründung ab, diese seien mangels Eingliederungsbereitschaft in der Mitteilung vom 13. März 2013 abgeschlossen worden (siehe hierzu IV-act. 126) und der Beschwerdeführerin fehle weiterhin die Eingliederungsbereitschaft (IV-act. 183-3). 5.2   Die Beschwerdeführerin hat eine ausgeprägte Krankheitsüberzeugung und fühlt sich für jegliche Tätigkeiten vollständig arbeitsunfähig ("Sie fühle sich subjektiv überhaupt nicht arbeitsfähig! Nicht als Lehrerin oder sonst in irgendeiner Tätigkeit!", IV-act. 123-2; "eine Tätigkeit im Berufsleben weiterhin unmöglich", IV-act. 105-3; "zurzeit gehe nichts", IV-act. 170-13; […] fühlt sich nicht in der Lage, einer anderen ausserhäuslichen Tätigkeit nachzugehen, IV-act. 170-45; siehe auch IV-act. 170-19: "grosse Diskrepanz" zwischen gutachterlicher und der Selbsteinschätzung der Arbeitsfähigkeit und ausgeprägte Neigung der Versicherten, ihre Beschwerden zu verdeutlichen). Damit geht einher, dass die Beschwerdeführerin im Hauptantrag eine ganze Rente beantragt (act. G 1, Ziff. 2 des Rechtsbegehrens). Es ist daher nicht zu beanstanden, wenn die Beschwerdegegnerin im Verfügungszeitpunkt weiterhin von einer fehlenden Eingliederungsbereitschaft ausgegangen ist. 5.3   Daran ändern der im Vorbescheidverfahren gestellte Antrag, es seien Eingliederungsmassnahmen zu prüfen (IV-act. 181-5), und der in der Beschwerde gestellte Eventualantrag betreffend Prüfung von Eingliederungsmassnahmen (act. G 1, Ziff. 3 des Rechtsbegehrens) nichts. So ergibt sich weder aus den entsprechenden Eingaben noch der übrigen Aktenlage ein ernsthafter Wille für eine Eingliederung bzw. eine Abkehr von der bisherigen Krankheitsüberzeugung. Der entsprechende Antrag im Vorbescheidverfahren ist allein mit einer generellen Sichtweise begründet worden ("Anderseits wurden Eingliederungsmassnahmen nicht geprüft, was zwingend vor der Berentung zu passieren hat", IV-act. 181-5). Die von der Rechtsvertreterin gestellten, nicht näher konkretisierten Anträge dokumentieren daher bloss eine verbal erklärte Bereitschaft, aber noch keine tatsächlich vorhandene Mitwirkungsbereitschaft. Gleiches gilt hinsichtlich des im Rahmen eines selbstständig organisierten Integrationsversuchs im Juli 2014 begonnenen Arbeitsverhältnisses als Kinderbetreuerin mit einem Pensum von 3 Stunden pro Woche (act. G 1, S. 11 oben; zum Anstellungsvertrag siehe act. G 1.3). Denn der Integrationsversuch orientiert sich am offenbar unverändert gebliebenen Krankheitskonzept und der subjektiven Leistungseinschätzung der Beschwerdeführerin. Zumindest bringt er keinen ernsthaften Eingliederungswillen für die Verwertung der für Verweistätigkeiten bescheinigten 80%igen Arbeitsfähigkeit im Rahmen beruflicher Massnahmen zum Ausdruck (vgl. Entscheid des Versicherungsgerichts vom 25. Juni 2014, IV 2013/256, E. 1.6). Sollte sich die Krankheitsüberzeugung bzw. die Mitwirkungsbereitschaft ändern, steht es der Beschwerdeführerin frei, sich bei der Beschwerdegegnerin zur Prüfung eines allfälligen Anspruchs auf Eingliederungsmassnahmen zu melden.</w:t>
      </w:r>
    </w:p>
    <w:p>
      <w:r>
        <w:rPr>
          <w:b/>
        </w:rPr>
        <w:t>E. 6</w:t>
      </w:r>
    </w:p>
    <w:p>
      <w:r>
        <w:t>6.1   Nach dem Gesagten ist die Beschwerde abzuweisen. 6.2   Der Beschwerdeführerin wurde die unentgeltliche Rechtspflege am 11. November 2014 bewilligt (act. G 7). Eine Partei, der die unentgeltliche Rechtspflege gewährt wurde, ist zur Nachzahlung verpflichtet, sobald sie dazu in der Lage ist (Art. 99 Abs. 2 VRP i.V.m. Art. 123 Abs. 1 der Schweizerischen Zivilprozessordnung [ZPO/CH; SR 272]). 6.3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ist die Gerichtsgebühr in der Höhe von Fr. 600.-- aufzuerlegen. Zufolge unentgeltlicher Rechtspflege ist sie von der Bezahlung zu befreien. 6.4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Die Rechtsvertreterin der Beschwerdeführerin macht in der Kostennote vom 12. Februar 2015 einen Stundenaufwand von 14,8 Stunden und Barauslagen von Fr. 111.85 geltend (act. G 14). 6.4.1         Vorweg ist darauf hinzuweisen, dass nicht der geltend gemachte, sondern nur der notwendige Aufwand zu entschädigen ist (Urteil des Bundesgerichts vom 25. Februar 2009, 8C_140/2008, E. 11.4 mit Hinweisen). Bei einer Rechtsvertretung im gesamten Beschwerdeverfahren wird in vergleichbaren invalidenversicherungsrechtlichen Fällen praxisgemäss eine pauschale Parteientschädigung von Fr. 3'500.-- (einschliesslich Barauslagen und Mehrwertsteuer) gesprochen (vgl. etwa Entscheid des Versicherungs­gerichts vom 22. Mai 2013, IV 2012/36, E. 5.3 mit Hinweis). 6.4.2         Mit Blick auf den zu beurteilenden Sachverhalt und die sich stellenden Fragen kann von einem durchschnittlichen Fall gesprochen werden, der eine erfahrene Anwältin nicht vor besondere Schwierigkeiten stellt. Hinzu kommt, dass die Anwältin die Interessen der Beschwerdeführerin bereits in einem ersten Beschwerdeverfahren und dem danach fortgeführten Verwaltungsverfahren vertreten hatte (IV-act. 144-2 ff.; zur damaligen Entschädigung für die Vertretung im Beschwerdeverfahren IV 2013/405 siehe IV-act. 167). Der Bedeutung der Streitsache und dem notwendigen Aufwand angemessen erscheint deshalb eine Parteientschädigung von pauschal Fr. 3'500.-- (inklusive Barauslagen und Mehrwertsteuer). Ein weitergehender Aufwand kann nicht entschädigt werden. Diese ist um einen Fünftel zu kürzen (Art. 31 Abs. 3 AnwG). Somit entschädigt der Staat die Rechtsvertreterin der Beschwerdeführerin pauschal (BGE 125 V 201) mit Fr. 2'800.-- (einschliesslich Barauslagen und Mehrwertsteuer) Entscheid im Zirkulationsverfahren gemäss Art. 39 VRP 1. Die Beschwerde wird abgewiesen. 2. Die Beschwerdeführerin wird von der Bezahlung der Gerichtsgebühr in der Höhe von Fr. 600.-- zufolge unentgeltlicher Rechtspflege befreit. 3. Der Staat entschädigt die Rechtsvertreterin der Beschwerdeführerin zufolge unentgeltlicher Rechtsverbeiständung mit Fr. 2'800.--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